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D0" w:rsidRPr="00475B32" w:rsidRDefault="002052D0" w:rsidP="002052D0">
      <w:pPr>
        <w:pStyle w:val="wester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  <w:b/>
          <w:bCs/>
          <w:color w:val="808080" w:themeColor="background1" w:themeShade="80"/>
          <w:sz w:val="30"/>
          <w:szCs w:val="30"/>
        </w:rPr>
      </w:pPr>
      <w:bookmarkStart w:id="0" w:name="_GoBack"/>
      <w:bookmarkEnd w:id="0"/>
    </w:p>
    <w:p w:rsidR="002052D0" w:rsidRPr="00475B32" w:rsidRDefault="002052D0" w:rsidP="002052D0">
      <w:pPr>
        <w:pStyle w:val="wester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  <w:b/>
          <w:bCs/>
          <w:color w:val="595959" w:themeColor="text1" w:themeTint="A6"/>
          <w:sz w:val="30"/>
          <w:szCs w:val="30"/>
        </w:rPr>
      </w:pPr>
      <w:r w:rsidRPr="00475B32">
        <w:rPr>
          <w:rFonts w:asciiTheme="minorHAnsi" w:hAnsiTheme="minorHAnsi" w:cstheme="minorHAnsi"/>
          <w:b/>
          <w:bCs/>
          <w:color w:val="595959" w:themeColor="text1" w:themeTint="A6"/>
          <w:sz w:val="30"/>
          <w:szCs w:val="30"/>
        </w:rPr>
        <w:t>ANNEXE 1 </w:t>
      </w:r>
      <w:r w:rsidR="00804C06">
        <w:rPr>
          <w:rFonts w:asciiTheme="minorHAnsi" w:hAnsiTheme="minorHAnsi" w:cstheme="minorHAnsi"/>
          <w:b/>
          <w:bCs/>
          <w:color w:val="595959" w:themeColor="text1" w:themeTint="A6"/>
          <w:sz w:val="30"/>
          <w:szCs w:val="30"/>
        </w:rPr>
        <w:t>-</w:t>
      </w:r>
      <w:r w:rsidRPr="00475B32">
        <w:rPr>
          <w:rFonts w:asciiTheme="minorHAnsi" w:hAnsiTheme="minorHAnsi" w:cstheme="minorHAnsi"/>
          <w:b/>
          <w:bCs/>
          <w:color w:val="595959" w:themeColor="text1" w:themeTint="A6"/>
          <w:sz w:val="30"/>
          <w:szCs w:val="30"/>
        </w:rPr>
        <w:t xml:space="preserve"> </w:t>
      </w:r>
      <w:r w:rsidR="00351ECD" w:rsidRPr="00475B32">
        <w:rPr>
          <w:rFonts w:asciiTheme="minorHAnsi" w:hAnsiTheme="minorHAnsi" w:cstheme="minorHAnsi"/>
          <w:b/>
          <w:bCs/>
          <w:color w:val="595959" w:themeColor="text1" w:themeTint="A6"/>
          <w:sz w:val="30"/>
          <w:szCs w:val="30"/>
        </w:rPr>
        <w:t>M</w:t>
      </w:r>
      <w:r w:rsidR="00804C06">
        <w:rPr>
          <w:rFonts w:asciiTheme="minorHAnsi" w:hAnsiTheme="minorHAnsi" w:cstheme="minorHAnsi"/>
          <w:b/>
          <w:bCs/>
          <w:color w:val="595959" w:themeColor="text1" w:themeTint="A6"/>
          <w:sz w:val="30"/>
          <w:szCs w:val="30"/>
        </w:rPr>
        <w:t>asques : t</w:t>
      </w:r>
      <w:r w:rsidR="00351ECD" w:rsidRPr="00475B32">
        <w:rPr>
          <w:rFonts w:asciiTheme="minorHAnsi" w:hAnsiTheme="minorHAnsi" w:cstheme="minorHAnsi"/>
          <w:b/>
          <w:bCs/>
          <w:color w:val="595959" w:themeColor="text1" w:themeTint="A6"/>
          <w:sz w:val="30"/>
          <w:szCs w:val="30"/>
        </w:rPr>
        <w:t>ypes et consignes d’utilisation</w:t>
      </w:r>
    </w:p>
    <w:p w:rsidR="002052D0" w:rsidRPr="002052D0" w:rsidRDefault="002052D0" w:rsidP="002052D0">
      <w:pPr>
        <w:pStyle w:val="wester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/>
          <w:b/>
          <w:bCs/>
          <w:color w:val="808080" w:themeColor="background1" w:themeShade="80"/>
          <w:sz w:val="30"/>
          <w:szCs w:val="30"/>
        </w:rPr>
      </w:pPr>
    </w:p>
    <w:p w:rsidR="00EE16E8" w:rsidRDefault="00EE16E8">
      <w:pPr>
        <w:pStyle w:val="Corpsdetexte"/>
        <w:spacing w:before="280" w:after="0"/>
        <w:jc w:val="center"/>
        <w:rPr>
          <w:rFonts w:ascii="Arial" w:hAnsi="Arial"/>
        </w:rPr>
      </w:pPr>
    </w:p>
    <w:p w:rsidR="00596589" w:rsidRDefault="00351ECD" w:rsidP="00475B32">
      <w:pPr>
        <w:pStyle w:val="Corpsdetexte"/>
        <w:spacing w:after="0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>Plusieurs types de masques sont à disposition: les masques FFP2, les masques chirurgicaux et les masques grand public. Leurs degrés de protection sont variables et leurs utilisations sont fonction des postes et des expositions.</w:t>
      </w:r>
    </w:p>
    <w:p w:rsidR="00475B32" w:rsidRPr="00475B32" w:rsidRDefault="00475B32" w:rsidP="00475B32">
      <w:pPr>
        <w:pStyle w:val="Corpsdetexte"/>
        <w:spacing w:after="0"/>
        <w:rPr>
          <w:rFonts w:asciiTheme="minorHAnsi" w:hAnsiTheme="minorHAnsi" w:cstheme="minorHAnsi"/>
          <w:sz w:val="24"/>
          <w:szCs w:val="24"/>
        </w:rPr>
      </w:pPr>
    </w:p>
    <w:p w:rsidR="00EE16E8" w:rsidRPr="00475B32" w:rsidRDefault="00351ECD" w:rsidP="00475B32">
      <w:pPr>
        <w:pStyle w:val="Corpsdetexte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b/>
          <w:sz w:val="24"/>
          <w:szCs w:val="24"/>
        </w:rPr>
        <w:t>Les masques FFP2</w:t>
      </w:r>
      <w:r w:rsidRPr="00475B32">
        <w:rPr>
          <w:rFonts w:asciiTheme="minorHAnsi" w:hAnsiTheme="minorHAnsi" w:cstheme="minorHAnsi"/>
          <w:sz w:val="24"/>
          <w:szCs w:val="24"/>
        </w:rPr>
        <w:t xml:space="preserve"> réservés aux soignants en milieu hospitalier</w:t>
      </w:r>
    </w:p>
    <w:p w:rsidR="00EE16E8" w:rsidRPr="00475B32" w:rsidRDefault="00351ECD" w:rsidP="00475B32">
      <w:pPr>
        <w:pStyle w:val="Corpsdetexte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>L</w:t>
      </w:r>
      <w:r w:rsidRPr="00475B32">
        <w:rPr>
          <w:rFonts w:asciiTheme="minorHAnsi" w:hAnsiTheme="minorHAnsi" w:cstheme="minorHAnsi"/>
          <w:b/>
          <w:sz w:val="24"/>
          <w:szCs w:val="24"/>
        </w:rPr>
        <w:t xml:space="preserve">es masques chirurgicaux </w:t>
      </w:r>
      <w:r w:rsidRPr="00475B32">
        <w:rPr>
          <w:rFonts w:asciiTheme="minorHAnsi" w:hAnsiTheme="minorHAnsi" w:cstheme="minorHAnsi"/>
          <w:sz w:val="24"/>
          <w:szCs w:val="24"/>
        </w:rPr>
        <w:t>réservés au personnel médical, paramédical, personnel de secours et de sécurité</w:t>
      </w:r>
    </w:p>
    <w:p w:rsidR="00EE16E8" w:rsidRPr="00475B32" w:rsidRDefault="00351ECD" w:rsidP="00475B32">
      <w:pPr>
        <w:pStyle w:val="Corpsdetexte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 xml:space="preserve"> </w:t>
      </w:r>
      <w:r w:rsidRPr="00475B32">
        <w:rPr>
          <w:rFonts w:asciiTheme="minorHAnsi" w:hAnsiTheme="minorHAnsi" w:cstheme="minorHAnsi"/>
          <w:b/>
          <w:sz w:val="24"/>
          <w:szCs w:val="24"/>
        </w:rPr>
        <w:t xml:space="preserve">Les masques grand public (homologués par la norme AFNOR </w:t>
      </w:r>
      <w:proofErr w:type="spellStart"/>
      <w:r w:rsidRPr="00475B32">
        <w:rPr>
          <w:rFonts w:asciiTheme="minorHAnsi" w:hAnsiTheme="minorHAnsi" w:cstheme="minorHAnsi"/>
          <w:b/>
          <w:sz w:val="24"/>
          <w:szCs w:val="24"/>
        </w:rPr>
        <w:t>Spec</w:t>
      </w:r>
      <w:proofErr w:type="spellEnd"/>
      <w:r w:rsidRPr="00475B32">
        <w:rPr>
          <w:rFonts w:asciiTheme="minorHAnsi" w:hAnsiTheme="minorHAnsi" w:cstheme="minorHAnsi"/>
          <w:b/>
          <w:sz w:val="24"/>
          <w:szCs w:val="24"/>
        </w:rPr>
        <w:t xml:space="preserve"> S76-001 ou normes équivalentes): </w:t>
      </w:r>
    </w:p>
    <w:p w:rsidR="00EE16E8" w:rsidRPr="00475B32" w:rsidRDefault="00351ECD" w:rsidP="00475B32">
      <w:pPr>
        <w:pStyle w:val="Corpsdetexte"/>
        <w:spacing w:before="278" w:after="0"/>
        <w:ind w:left="360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>Le port de ces masques exclusivement réservés à l’usage non sanitaire est une mesure complémentaire des mesures classiques de distanciation physique, des autres gestes barrières, d’hygiène des mains, d’aération des locaux et de nettoyage-désinfection des surfaces.</w:t>
      </w:r>
    </w:p>
    <w:p w:rsidR="00EE16E8" w:rsidRPr="00475B32" w:rsidRDefault="00351ECD" w:rsidP="00475B32">
      <w:pPr>
        <w:pStyle w:val="western"/>
        <w:keepNext/>
        <w:spacing w:after="0"/>
        <w:ind w:left="360"/>
        <w:rPr>
          <w:rFonts w:asciiTheme="minorHAnsi" w:hAnsiTheme="minorHAnsi" w:cstheme="minorHAnsi"/>
          <w:bCs/>
        </w:rPr>
      </w:pPr>
      <w:r w:rsidRPr="00475B32">
        <w:rPr>
          <w:rFonts w:asciiTheme="minorHAnsi" w:hAnsiTheme="minorHAnsi" w:cstheme="minorHAnsi"/>
          <w:bCs/>
        </w:rPr>
        <w:t>Ils ont été créés suite à une note d’information des ministères de la santé, de l’économie et des finances, et du travail du 29 mars 2020. Ces masques (hors usage médical) destinés à prévenir les projections de gouttelettes</w:t>
      </w:r>
      <w:r w:rsidR="002052D0" w:rsidRPr="00475B32">
        <w:rPr>
          <w:rFonts w:asciiTheme="minorHAnsi" w:hAnsiTheme="minorHAnsi" w:cstheme="minorHAnsi"/>
          <w:bCs/>
        </w:rPr>
        <w:t xml:space="preserve"> sont </w:t>
      </w:r>
      <w:r w:rsidRPr="00475B32">
        <w:rPr>
          <w:rFonts w:asciiTheme="minorHAnsi" w:hAnsiTheme="minorHAnsi" w:cstheme="minorHAnsi"/>
          <w:bCs/>
        </w:rPr>
        <w:t>définis comme suit :</w:t>
      </w:r>
    </w:p>
    <w:p w:rsidR="00EE16E8" w:rsidRPr="00475B32" w:rsidRDefault="00351ECD" w:rsidP="00475B32">
      <w:pPr>
        <w:pStyle w:val="western"/>
        <w:numPr>
          <w:ilvl w:val="0"/>
          <w:numId w:val="4"/>
        </w:numPr>
        <w:spacing w:after="0"/>
        <w:rPr>
          <w:rFonts w:asciiTheme="minorHAnsi" w:hAnsiTheme="minorHAnsi" w:cstheme="minorHAnsi"/>
          <w:bCs/>
        </w:rPr>
      </w:pPr>
      <w:r w:rsidRPr="00475B32">
        <w:rPr>
          <w:rFonts w:asciiTheme="minorHAnsi" w:hAnsiTheme="minorHAnsi" w:cstheme="minorHAnsi"/>
          <w:b/>
          <w:bCs/>
        </w:rPr>
        <w:t>Catégorie 1 :</w:t>
      </w:r>
      <w:r w:rsidRPr="00475B32">
        <w:rPr>
          <w:rFonts w:asciiTheme="minorHAnsi" w:hAnsiTheme="minorHAnsi" w:cstheme="minorHAnsi"/>
          <w:bCs/>
        </w:rPr>
        <w:t xml:space="preserve"> masque individuel à usage des professionnels en contact </w:t>
      </w:r>
      <w:r w:rsidRPr="00475B32">
        <w:rPr>
          <w:rFonts w:asciiTheme="minorHAnsi" w:hAnsiTheme="minorHAnsi" w:cstheme="minorHAnsi"/>
          <w:b/>
          <w:bCs/>
        </w:rPr>
        <w:t>régulier</w:t>
      </w:r>
      <w:r w:rsidRPr="00475B32">
        <w:rPr>
          <w:rFonts w:asciiTheme="minorHAnsi" w:hAnsiTheme="minorHAnsi" w:cstheme="minorHAnsi"/>
          <w:bCs/>
        </w:rPr>
        <w:t xml:space="preserve"> avec le public.</w:t>
      </w:r>
    </w:p>
    <w:p w:rsidR="00EE16E8" w:rsidRPr="00475B32" w:rsidRDefault="00351ECD" w:rsidP="00475B32">
      <w:pPr>
        <w:pStyle w:val="western"/>
        <w:spacing w:after="0"/>
        <w:rPr>
          <w:rFonts w:asciiTheme="minorHAnsi" w:hAnsiTheme="minorHAnsi" w:cstheme="minorHAnsi"/>
          <w:bCs/>
        </w:rPr>
      </w:pPr>
      <w:r w:rsidRPr="00475B32">
        <w:rPr>
          <w:rFonts w:asciiTheme="minorHAnsi" w:hAnsiTheme="minorHAnsi" w:cstheme="minorHAnsi"/>
          <w:bCs/>
        </w:rPr>
        <w:t xml:space="preserve"> Ce masque est destiné aux personnels affectés à des postes ou missions comportant un   contact régulier avec le public.</w:t>
      </w:r>
    </w:p>
    <w:p w:rsidR="00EE16E8" w:rsidRPr="00475B32" w:rsidRDefault="00351ECD" w:rsidP="00475B32">
      <w:pPr>
        <w:pStyle w:val="western"/>
        <w:numPr>
          <w:ilvl w:val="0"/>
          <w:numId w:val="5"/>
        </w:numPr>
        <w:spacing w:after="0"/>
        <w:rPr>
          <w:rFonts w:asciiTheme="minorHAnsi" w:hAnsiTheme="minorHAnsi" w:cstheme="minorHAnsi"/>
          <w:bCs/>
        </w:rPr>
      </w:pPr>
      <w:r w:rsidRPr="00475B32">
        <w:rPr>
          <w:rFonts w:asciiTheme="minorHAnsi" w:hAnsiTheme="minorHAnsi" w:cstheme="minorHAnsi"/>
          <w:b/>
          <w:bCs/>
        </w:rPr>
        <w:t>Catégorie 2</w:t>
      </w:r>
      <w:r w:rsidRPr="00475B32">
        <w:rPr>
          <w:rFonts w:asciiTheme="minorHAnsi" w:hAnsiTheme="minorHAnsi" w:cstheme="minorHAnsi"/>
          <w:bCs/>
        </w:rPr>
        <w:t>: masque à visée collective pour protéger l’ensemble d’un groupe portant ces masques.</w:t>
      </w:r>
    </w:p>
    <w:p w:rsidR="00EE16E8" w:rsidRPr="00475B32" w:rsidRDefault="00351ECD" w:rsidP="00475B32">
      <w:pPr>
        <w:pStyle w:val="western"/>
        <w:spacing w:after="0"/>
        <w:rPr>
          <w:rFonts w:asciiTheme="minorHAnsi" w:hAnsiTheme="minorHAnsi" w:cstheme="minorHAnsi"/>
          <w:bCs/>
        </w:rPr>
      </w:pPr>
      <w:r w:rsidRPr="00475B32">
        <w:rPr>
          <w:rFonts w:asciiTheme="minorHAnsi" w:hAnsiTheme="minorHAnsi" w:cstheme="minorHAnsi"/>
          <w:bCs/>
        </w:rPr>
        <w:t xml:space="preserve">Ce masque est destiné aux personnes dans le milieu professionnel ayant des        contacts </w:t>
      </w:r>
      <w:r w:rsidRPr="00475B32">
        <w:rPr>
          <w:rFonts w:asciiTheme="minorHAnsi" w:hAnsiTheme="minorHAnsi" w:cstheme="minorHAnsi"/>
          <w:b/>
          <w:bCs/>
        </w:rPr>
        <w:t>occasionnels</w:t>
      </w:r>
      <w:r w:rsidRPr="00475B32">
        <w:rPr>
          <w:rFonts w:asciiTheme="minorHAnsi" w:hAnsiTheme="minorHAnsi" w:cstheme="minorHAnsi"/>
          <w:bCs/>
        </w:rPr>
        <w:t xml:space="preserve"> avec d’autres personnes.</w:t>
      </w:r>
    </w:p>
    <w:p w:rsidR="00EE16E8" w:rsidRPr="00475B32" w:rsidRDefault="00351ECD" w:rsidP="00475B32">
      <w:pPr>
        <w:pStyle w:val="western"/>
        <w:spacing w:after="0"/>
        <w:rPr>
          <w:rFonts w:asciiTheme="minorHAnsi" w:hAnsiTheme="minorHAnsi" w:cstheme="minorHAnsi"/>
        </w:rPr>
      </w:pPr>
      <w:r w:rsidRPr="00475B32">
        <w:rPr>
          <w:rFonts w:asciiTheme="minorHAnsi" w:hAnsiTheme="minorHAnsi" w:cstheme="minorHAnsi"/>
        </w:rPr>
        <w:t>Le masque grand public est efficace s’il est correctement porté et entretenu selon les indications données par le fabricant concernant le lavage (nombre de l</w:t>
      </w:r>
      <w:r w:rsidR="002052D0" w:rsidRPr="00475B32">
        <w:rPr>
          <w:rFonts w:asciiTheme="minorHAnsi" w:hAnsiTheme="minorHAnsi" w:cstheme="minorHAnsi"/>
        </w:rPr>
        <w:t xml:space="preserve">avages </w:t>
      </w:r>
      <w:proofErr w:type="spellStart"/>
      <w:r w:rsidR="002052D0" w:rsidRPr="00475B32">
        <w:rPr>
          <w:rFonts w:asciiTheme="minorHAnsi" w:hAnsiTheme="minorHAnsi" w:cstheme="minorHAnsi"/>
        </w:rPr>
        <w:t>cf</w:t>
      </w:r>
      <w:proofErr w:type="spellEnd"/>
      <w:r w:rsidR="002052D0" w:rsidRPr="00475B32">
        <w:rPr>
          <w:rFonts w:asciiTheme="minorHAnsi" w:hAnsiTheme="minorHAnsi" w:cstheme="minorHAnsi"/>
        </w:rPr>
        <w:t xml:space="preserve"> logo*, température …)</w:t>
      </w:r>
      <w:r w:rsidRPr="00475B32">
        <w:rPr>
          <w:rFonts w:asciiTheme="minorHAnsi" w:hAnsiTheme="minorHAnsi" w:cstheme="minorHAnsi"/>
        </w:rPr>
        <w:t>.</w:t>
      </w:r>
    </w:p>
    <w:p w:rsidR="00475B32" w:rsidRDefault="00475B32">
      <w:pPr>
        <w:pStyle w:val="Corpsdetexte"/>
        <w:spacing w:before="278" w:after="0"/>
        <w:rPr>
          <w:rFonts w:asciiTheme="minorHAnsi" w:hAnsiTheme="minorHAnsi" w:cstheme="minorHAnsi"/>
          <w:b/>
          <w:bCs/>
          <w:sz w:val="24"/>
          <w:szCs w:val="24"/>
        </w:rPr>
      </w:pPr>
    </w:p>
    <w:p w:rsidR="00475B32" w:rsidRDefault="00475B32">
      <w:pPr>
        <w:pStyle w:val="Corpsdetexte"/>
        <w:spacing w:before="278" w:after="0"/>
        <w:rPr>
          <w:rFonts w:asciiTheme="minorHAnsi" w:hAnsiTheme="minorHAnsi" w:cstheme="minorHAnsi"/>
          <w:b/>
          <w:bCs/>
          <w:sz w:val="24"/>
          <w:szCs w:val="24"/>
        </w:rPr>
      </w:pPr>
    </w:p>
    <w:p w:rsidR="00EE16E8" w:rsidRPr="00475B32" w:rsidRDefault="00351ECD">
      <w:pPr>
        <w:pStyle w:val="Corpsdetexte"/>
        <w:spacing w:before="278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75B32">
        <w:rPr>
          <w:rFonts w:asciiTheme="minorHAnsi" w:hAnsiTheme="minorHAnsi" w:cstheme="minorHAnsi"/>
          <w:b/>
          <w:bCs/>
          <w:sz w:val="24"/>
          <w:szCs w:val="24"/>
        </w:rPr>
        <w:lastRenderedPageBreak/>
        <w:t>Consignes d’utilisation des masques</w:t>
      </w:r>
    </w:p>
    <w:p w:rsidR="00475B32" w:rsidRPr="00475B32" w:rsidRDefault="00475B32" w:rsidP="00475B32">
      <w:pPr>
        <w:pStyle w:val="Corpsdetexte"/>
        <w:spacing w:after="0"/>
        <w:rPr>
          <w:rFonts w:asciiTheme="minorHAnsi" w:hAnsiTheme="minorHAnsi" w:cstheme="minorHAnsi"/>
          <w:sz w:val="16"/>
          <w:szCs w:val="16"/>
        </w:rPr>
      </w:pPr>
    </w:p>
    <w:p w:rsidR="00475B32" w:rsidRDefault="00351ECD" w:rsidP="00475B32">
      <w:pPr>
        <w:pStyle w:val="Corpsdetexte"/>
        <w:spacing w:after="0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>Pour être efficace, les masque doivent être utilisés dans de bonnes conditions en respectant les règles suivantes</w:t>
      </w:r>
      <w:r w:rsidR="002052D0" w:rsidRPr="00475B32">
        <w:rPr>
          <w:rFonts w:asciiTheme="minorHAnsi" w:hAnsiTheme="minorHAnsi" w:cstheme="minorHAnsi"/>
          <w:sz w:val="24"/>
          <w:szCs w:val="24"/>
        </w:rPr>
        <w:t xml:space="preserve"> </w:t>
      </w:r>
      <w:r w:rsidRPr="00475B32">
        <w:rPr>
          <w:rFonts w:asciiTheme="minorHAnsi" w:hAnsiTheme="minorHAnsi" w:cstheme="minorHAnsi"/>
          <w:sz w:val="24"/>
          <w:szCs w:val="24"/>
        </w:rPr>
        <w:t>:</w:t>
      </w:r>
    </w:p>
    <w:p w:rsidR="00475B32" w:rsidRPr="00475B32" w:rsidRDefault="00475B32" w:rsidP="00475B32">
      <w:pPr>
        <w:pStyle w:val="Corpsdetexte"/>
        <w:spacing w:after="0"/>
        <w:rPr>
          <w:rFonts w:asciiTheme="minorHAnsi" w:hAnsiTheme="minorHAnsi" w:cstheme="minorHAnsi"/>
          <w:sz w:val="16"/>
          <w:szCs w:val="16"/>
        </w:rPr>
      </w:pPr>
    </w:p>
    <w:p w:rsidR="00EE16E8" w:rsidRPr="00475B32" w:rsidRDefault="00351ECD" w:rsidP="00475B32">
      <w:pPr>
        <w:pStyle w:val="Corpsdetexte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>Consulter les notices d’utilisation fournies par les fabricants (performance et durée d'utilisation qui est généralement de 4 heures);</w:t>
      </w:r>
    </w:p>
    <w:p w:rsidR="00EE16E8" w:rsidRPr="00475B32" w:rsidRDefault="00351ECD" w:rsidP="00475B32">
      <w:pPr>
        <w:pStyle w:val="Corpsdetexte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>Se laver les mains avec de l'eau et du savon et/ou solution hydro-alcoolique avant de toucher le masque;</w:t>
      </w:r>
    </w:p>
    <w:p w:rsidR="00EE16E8" w:rsidRPr="00475B32" w:rsidRDefault="00351ECD" w:rsidP="00475B32">
      <w:pPr>
        <w:pStyle w:val="Corpsdetexte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>Ajuster le masque: dépliage complet, liens bien serrés ou élastiques, recouvrir tout le nez et la bouche, pince-nez ajusté ;</w:t>
      </w:r>
    </w:p>
    <w:p w:rsidR="00EE16E8" w:rsidRPr="00475B32" w:rsidRDefault="00351ECD" w:rsidP="00475B32">
      <w:pPr>
        <w:pStyle w:val="Corpsdetexte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>Une fois porté, éviter de toucher le masque et ne pas le déplacer car il existe un risque de détérioration de celui-ci et de contamination par les mains;</w:t>
      </w:r>
    </w:p>
    <w:p w:rsidR="00EE16E8" w:rsidRPr="00475B32" w:rsidRDefault="00351ECD" w:rsidP="00475B32">
      <w:pPr>
        <w:pStyle w:val="Corpsdetexte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 xml:space="preserve"> Si besoin de boire ou de manger, changer le masque;</w:t>
      </w:r>
    </w:p>
    <w:p w:rsidR="00EE16E8" w:rsidRPr="00475B32" w:rsidRDefault="00351ECD" w:rsidP="00475B32">
      <w:pPr>
        <w:pStyle w:val="Corpsdetexte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>Lorsque le masque est humide, le remplacer par un nouveau masque et ne pas réutiliser un masque à usage unique;</w:t>
      </w:r>
    </w:p>
    <w:p w:rsidR="00EE16E8" w:rsidRPr="00475B32" w:rsidRDefault="00351ECD" w:rsidP="00475B32">
      <w:pPr>
        <w:pStyle w:val="Corpsdetexte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>Pour retirer le masque, l'enlever par derrière (ne pas toucher le devant du masque), le jeter immédiatement dans une poubelle fermée</w:t>
      </w:r>
      <w:r w:rsidRPr="00475B32">
        <w:rPr>
          <w:rFonts w:asciiTheme="minorHAnsi" w:hAnsiTheme="minorHAnsi" w:cstheme="minorHAnsi"/>
          <w:b/>
          <w:sz w:val="24"/>
          <w:szCs w:val="24"/>
        </w:rPr>
        <w:t>*</w:t>
      </w:r>
      <w:r w:rsidRPr="00475B32">
        <w:rPr>
          <w:rFonts w:asciiTheme="minorHAnsi" w:hAnsiTheme="minorHAnsi" w:cstheme="minorHAnsi"/>
          <w:sz w:val="24"/>
          <w:szCs w:val="24"/>
        </w:rPr>
        <w:t>. Les masques réutilisables seront mis dans un sac fermé et devront être lavés conformément aux instructions du fabricant;</w:t>
      </w:r>
    </w:p>
    <w:p w:rsidR="00EE16E8" w:rsidRPr="00475B32" w:rsidRDefault="00351ECD" w:rsidP="00475B32">
      <w:pPr>
        <w:pStyle w:val="Corpsdetexte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>Après avoir enlevé le masque, se laver les mains soigneusement avec eau et savon et/ou solution hydro-alcoolique ainsi qu'à chaque fois qu'on touche le masque usagé.</w:t>
      </w:r>
    </w:p>
    <w:p w:rsidR="00EE16E8" w:rsidRPr="00475B32" w:rsidRDefault="00351ECD">
      <w:pPr>
        <w:pStyle w:val="Corpsdetexte"/>
        <w:spacing w:before="278" w:after="0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475B32">
        <w:rPr>
          <w:rFonts w:asciiTheme="minorHAnsi" w:hAnsiTheme="minorHAnsi" w:cstheme="minorHAnsi"/>
          <w:sz w:val="24"/>
          <w:szCs w:val="24"/>
          <w:u w:val="single"/>
        </w:rPr>
        <w:t xml:space="preserve">* </w:t>
      </w:r>
      <w:r w:rsidRPr="00475B32">
        <w:rPr>
          <w:rFonts w:asciiTheme="minorHAnsi" w:hAnsiTheme="minorHAnsi" w:cstheme="minorHAnsi"/>
          <w:i/>
          <w:sz w:val="24"/>
          <w:szCs w:val="24"/>
          <w:u w:val="single"/>
        </w:rPr>
        <w:t>Élimination des masques à usage unique :</w:t>
      </w:r>
    </w:p>
    <w:p w:rsidR="00EE16E8" w:rsidRPr="00475B32" w:rsidRDefault="00351ECD">
      <w:pPr>
        <w:pStyle w:val="Corpsdetexte"/>
        <w:rPr>
          <w:rFonts w:asciiTheme="minorHAnsi" w:hAnsiTheme="minorHAnsi" w:cstheme="minorHAnsi"/>
          <w:i/>
          <w:sz w:val="24"/>
          <w:szCs w:val="24"/>
        </w:rPr>
      </w:pPr>
      <w:r w:rsidRPr="00475B32">
        <w:rPr>
          <w:rFonts w:asciiTheme="minorHAnsi" w:hAnsiTheme="minorHAnsi" w:cstheme="minorHAnsi"/>
          <w:i/>
          <w:sz w:val="24"/>
          <w:szCs w:val="24"/>
        </w:rPr>
        <w:t xml:space="preserve">Jeter le masque à usage unique dans un sac poubelle </w:t>
      </w:r>
      <w:r w:rsidR="00C37361">
        <w:rPr>
          <w:rFonts w:asciiTheme="minorHAnsi" w:hAnsiTheme="minorHAnsi" w:cstheme="minorHAnsi"/>
          <w:i/>
          <w:sz w:val="24"/>
          <w:szCs w:val="24"/>
        </w:rPr>
        <w:t xml:space="preserve">double ou </w:t>
      </w:r>
      <w:r w:rsidRPr="00475B32">
        <w:rPr>
          <w:rFonts w:asciiTheme="minorHAnsi" w:hAnsiTheme="minorHAnsi" w:cstheme="minorHAnsi"/>
          <w:i/>
          <w:sz w:val="24"/>
          <w:szCs w:val="24"/>
        </w:rPr>
        <w:t xml:space="preserve">opaque, réservé à cet effet. Lorsque le sac est presque plein, le fermer et </w:t>
      </w:r>
      <w:r w:rsidR="00C37361">
        <w:rPr>
          <w:rFonts w:asciiTheme="minorHAnsi" w:hAnsiTheme="minorHAnsi" w:cstheme="minorHAnsi"/>
          <w:i/>
          <w:sz w:val="24"/>
          <w:szCs w:val="24"/>
        </w:rPr>
        <w:t xml:space="preserve">le conserver </w:t>
      </w:r>
      <w:r w:rsidRPr="00475B32">
        <w:rPr>
          <w:rFonts w:asciiTheme="minorHAnsi" w:hAnsiTheme="minorHAnsi" w:cstheme="minorHAnsi"/>
          <w:i/>
          <w:sz w:val="24"/>
          <w:szCs w:val="24"/>
        </w:rPr>
        <w:t xml:space="preserve">24 heures </w:t>
      </w:r>
      <w:r w:rsidR="00C37361" w:rsidRPr="00C37361">
        <w:rPr>
          <w:rFonts w:asciiTheme="minorHAnsi" w:hAnsiTheme="minorHAnsi" w:cstheme="minorHAnsi"/>
          <w:i/>
          <w:sz w:val="24"/>
          <w:szCs w:val="24"/>
        </w:rPr>
        <w:t>dans un espace clos réservé à cet effet</w:t>
      </w:r>
      <w:r w:rsidR="00C37361">
        <w:rPr>
          <w:rFonts w:asciiTheme="minorHAnsi" w:hAnsiTheme="minorHAnsi" w:cstheme="minorHAnsi"/>
          <w:i/>
          <w:sz w:val="24"/>
          <w:szCs w:val="24"/>
        </w:rPr>
        <w:t> ;</w:t>
      </w:r>
      <w:r w:rsidRPr="00475B32">
        <w:rPr>
          <w:rFonts w:asciiTheme="minorHAnsi" w:hAnsiTheme="minorHAnsi" w:cstheme="minorHAnsi"/>
          <w:i/>
          <w:sz w:val="24"/>
          <w:szCs w:val="24"/>
        </w:rPr>
        <w:t xml:space="preserve"> ce sac pourra être </w:t>
      </w:r>
      <w:r w:rsidR="00C37361">
        <w:rPr>
          <w:rFonts w:asciiTheme="minorHAnsi" w:hAnsiTheme="minorHAnsi" w:cstheme="minorHAnsi"/>
          <w:i/>
          <w:sz w:val="24"/>
          <w:szCs w:val="24"/>
        </w:rPr>
        <w:t xml:space="preserve">alors </w:t>
      </w:r>
      <w:r w:rsidRPr="00475B32">
        <w:rPr>
          <w:rFonts w:asciiTheme="minorHAnsi" w:hAnsiTheme="minorHAnsi" w:cstheme="minorHAnsi"/>
          <w:i/>
          <w:sz w:val="24"/>
          <w:szCs w:val="24"/>
        </w:rPr>
        <w:t xml:space="preserve">éliminé dans la filière ordures ménagères (et non pas avec les déchets recyclables) </w:t>
      </w:r>
    </w:p>
    <w:p w:rsidR="00EE16E8" w:rsidRPr="00475B32" w:rsidRDefault="00B10A9D">
      <w:pPr>
        <w:pStyle w:val="Corpsdetexte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475B32">
        <w:rPr>
          <w:rFonts w:asciiTheme="minorHAnsi" w:hAnsiTheme="minorHAnsi" w:cstheme="minorHAnsi"/>
          <w:i/>
          <w:sz w:val="24"/>
          <w:szCs w:val="24"/>
          <w:u w:val="single"/>
        </w:rPr>
        <w:t xml:space="preserve">Entretien </w:t>
      </w:r>
      <w:r w:rsidR="00627184" w:rsidRPr="00475B32">
        <w:rPr>
          <w:rFonts w:asciiTheme="minorHAnsi" w:hAnsiTheme="minorHAnsi" w:cstheme="minorHAnsi"/>
          <w:i/>
          <w:sz w:val="24"/>
          <w:szCs w:val="24"/>
          <w:u w:val="single"/>
        </w:rPr>
        <w:t>des ma</w:t>
      </w:r>
      <w:r w:rsidR="007C1E94" w:rsidRPr="00475B32">
        <w:rPr>
          <w:rFonts w:asciiTheme="minorHAnsi" w:hAnsiTheme="minorHAnsi" w:cstheme="minorHAnsi"/>
          <w:i/>
          <w:sz w:val="24"/>
          <w:szCs w:val="24"/>
          <w:u w:val="single"/>
        </w:rPr>
        <w:t>s</w:t>
      </w:r>
      <w:r w:rsidR="00627184" w:rsidRPr="00475B32">
        <w:rPr>
          <w:rFonts w:asciiTheme="minorHAnsi" w:hAnsiTheme="minorHAnsi" w:cstheme="minorHAnsi"/>
          <w:i/>
          <w:sz w:val="24"/>
          <w:szCs w:val="24"/>
          <w:u w:val="single"/>
        </w:rPr>
        <w:t>ques réutilisables</w:t>
      </w:r>
    </w:p>
    <w:p w:rsidR="00B10A9D" w:rsidRPr="00475B32" w:rsidRDefault="00627184">
      <w:pPr>
        <w:pStyle w:val="Corpsdetexte"/>
        <w:rPr>
          <w:rFonts w:asciiTheme="minorHAnsi" w:hAnsiTheme="minorHAnsi" w:cstheme="minorHAnsi"/>
          <w:i/>
          <w:sz w:val="24"/>
          <w:szCs w:val="24"/>
        </w:rPr>
      </w:pPr>
      <w:r w:rsidRPr="00475B32">
        <w:rPr>
          <w:rFonts w:asciiTheme="minorHAnsi" w:hAnsiTheme="minorHAnsi" w:cstheme="minorHAnsi"/>
          <w:i/>
          <w:sz w:val="24"/>
          <w:szCs w:val="24"/>
        </w:rPr>
        <w:t>Il convient de se référer à la notice du fabricant</w:t>
      </w:r>
      <w:r w:rsidR="00AA210E" w:rsidRPr="00475B32">
        <w:rPr>
          <w:rFonts w:asciiTheme="minorHAnsi" w:hAnsiTheme="minorHAnsi" w:cstheme="minorHAnsi"/>
          <w:i/>
          <w:sz w:val="24"/>
          <w:szCs w:val="24"/>
        </w:rPr>
        <w:t>, les conditions d’entretien pouvant être différentes selon les marques.</w:t>
      </w:r>
    </w:p>
    <w:p w:rsidR="00B10A9D" w:rsidRDefault="00627184">
      <w:pPr>
        <w:pStyle w:val="Corpsdetexte"/>
        <w:rPr>
          <w:rStyle w:val="Lienhypertexte"/>
          <w:rFonts w:asciiTheme="minorHAnsi" w:hAnsiTheme="minorHAnsi" w:cstheme="minorHAnsi"/>
          <w:color w:val="0563C1"/>
          <w:sz w:val="24"/>
          <w:szCs w:val="24"/>
        </w:rPr>
      </w:pPr>
      <w:r w:rsidRPr="00475B32">
        <w:rPr>
          <w:rFonts w:asciiTheme="minorHAnsi" w:hAnsiTheme="minorHAnsi" w:cstheme="minorHAnsi"/>
          <w:i/>
          <w:sz w:val="24"/>
          <w:szCs w:val="24"/>
          <w:u w:val="single"/>
        </w:rPr>
        <w:t>Toutes précisions</w:t>
      </w:r>
      <w:r w:rsidR="00B10A9D" w:rsidRPr="00475B32">
        <w:rPr>
          <w:rFonts w:asciiTheme="minorHAnsi" w:hAnsiTheme="minorHAnsi" w:cstheme="minorHAnsi"/>
          <w:i/>
          <w:sz w:val="24"/>
          <w:szCs w:val="24"/>
        </w:rPr>
        <w:t>,</w:t>
      </w:r>
      <w:r w:rsidRPr="00475B3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10A9D" w:rsidRPr="00475B32">
        <w:rPr>
          <w:rFonts w:asciiTheme="minorHAnsi" w:hAnsiTheme="minorHAnsi" w:cstheme="minorHAnsi"/>
          <w:i/>
          <w:sz w:val="24"/>
          <w:szCs w:val="24"/>
        </w:rPr>
        <w:t xml:space="preserve">notamment sur les conditions d’entretien des masques réutilisables sur </w:t>
      </w:r>
      <w:r w:rsidRPr="00475B32">
        <w:rPr>
          <w:rFonts w:asciiTheme="minorHAnsi" w:hAnsiTheme="minorHAnsi" w:cstheme="minorHAnsi"/>
          <w:sz w:val="24"/>
          <w:szCs w:val="24"/>
        </w:rPr>
        <w:t xml:space="preserve">: </w:t>
      </w:r>
      <w:hyperlink r:id="rId9" w:history="1">
        <w:r w:rsidRPr="00475B32">
          <w:rPr>
            <w:rStyle w:val="Lienhypertexte"/>
            <w:rFonts w:asciiTheme="minorHAnsi" w:hAnsiTheme="minorHAnsi" w:cstheme="minorHAnsi"/>
            <w:color w:val="0563C1"/>
            <w:sz w:val="24"/>
            <w:szCs w:val="24"/>
          </w:rPr>
          <w:t>https://www.gouvernement.fr/info-coronavirus/masques-grand-public</w:t>
        </w:r>
      </w:hyperlink>
    </w:p>
    <w:p w:rsidR="00EE16E8" w:rsidRPr="00475B32" w:rsidRDefault="00351ECD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REMARQUE</w:t>
      </w:r>
      <w:r w:rsidRPr="00475B32">
        <w:rPr>
          <w:rFonts w:asciiTheme="minorHAnsi" w:hAnsiTheme="minorHAnsi" w:cstheme="minorHAnsi"/>
          <w:b/>
          <w:bCs/>
          <w:i/>
          <w:iCs/>
          <w:sz w:val="24"/>
          <w:szCs w:val="24"/>
        </w:rPr>
        <w:t> :</w:t>
      </w:r>
      <w:r w:rsidRPr="00475B3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75B32">
        <w:rPr>
          <w:rFonts w:asciiTheme="minorHAnsi" w:hAnsiTheme="minorHAnsi" w:cstheme="minorHAnsi"/>
          <w:sz w:val="24"/>
          <w:szCs w:val="24"/>
        </w:rPr>
        <w:t xml:space="preserve">Les écrans (plexiglas, visières) peuvent être utilisés en complément du port d'un masque grand public par des personnes en contact étroit avec </w:t>
      </w:r>
      <w:r w:rsidRPr="00475B32">
        <w:rPr>
          <w:rFonts w:asciiTheme="minorHAnsi" w:hAnsiTheme="minorHAnsi" w:cstheme="minorHAnsi"/>
          <w:b/>
          <w:bCs/>
          <w:sz w:val="24"/>
          <w:szCs w:val="24"/>
        </w:rPr>
        <w:t>du public non protégé</w:t>
      </w:r>
      <w:r w:rsidRPr="00475B32">
        <w:rPr>
          <w:rFonts w:asciiTheme="minorHAnsi" w:hAnsiTheme="minorHAnsi" w:cstheme="minorHAnsi"/>
          <w:sz w:val="24"/>
          <w:szCs w:val="24"/>
        </w:rPr>
        <w:t xml:space="preserve"> (ex commerçants, personnels d'accueil …) ou ne pouvant porter un masque (ex sportifs). Ces écrans sont à usage multiple et peuvent être facilement désinfectés.</w:t>
      </w:r>
    </w:p>
    <w:p w:rsidR="00EE16E8" w:rsidRPr="00475B32" w:rsidRDefault="00475B32">
      <w:pPr>
        <w:pStyle w:val="Corpsdetexte"/>
        <w:rPr>
          <w:rFonts w:asciiTheme="minorHAnsi" w:hAnsiTheme="minorHAnsi" w:cstheme="minorHAnsi"/>
          <w:i/>
          <w:sz w:val="24"/>
          <w:szCs w:val="24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435046F3" wp14:editId="79BEBBDB">
            <wp:simplePos x="0" y="0"/>
            <wp:positionH relativeFrom="column">
              <wp:posOffset>2052955</wp:posOffset>
            </wp:positionH>
            <wp:positionV relativeFrom="paragraph">
              <wp:posOffset>151130</wp:posOffset>
            </wp:positionV>
            <wp:extent cx="1657985" cy="129603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27664" t="9174" r="28343" b="19435"/>
                    <a:stretch/>
                  </pic:blipFill>
                  <pic:spPr bwMode="auto">
                    <a:xfrm>
                      <a:off x="0" y="0"/>
                      <a:ext cx="165798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ECD" w:rsidRPr="00475B32">
        <w:rPr>
          <w:rFonts w:asciiTheme="minorHAnsi" w:hAnsiTheme="minorHAnsi" w:cstheme="minorHAnsi"/>
          <w:i/>
          <w:sz w:val="24"/>
          <w:szCs w:val="24"/>
        </w:rPr>
        <w:t>Logo*</w:t>
      </w:r>
    </w:p>
    <w:p w:rsidR="00EE16E8" w:rsidRDefault="00EE16E8">
      <w:pPr>
        <w:pStyle w:val="Corpsdetexte"/>
      </w:pPr>
    </w:p>
    <w:p w:rsidR="00EE16E8" w:rsidRDefault="00475B32">
      <w:pPr>
        <w:pStyle w:val="western"/>
        <w:spacing w:after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w:lastRenderedPageBreak/>
        <w:drawing>
          <wp:anchor distT="0" distB="0" distL="0" distR="0" simplePos="0" relativeHeight="251660288" behindDoc="0" locked="0" layoutInCell="1" allowOverlap="1" wp14:anchorId="2539A9C3" wp14:editId="30325237">
            <wp:simplePos x="0" y="0"/>
            <wp:positionH relativeFrom="column">
              <wp:posOffset>90805</wp:posOffset>
            </wp:positionH>
            <wp:positionV relativeFrom="paragraph">
              <wp:posOffset>-4445</wp:posOffset>
            </wp:positionV>
            <wp:extent cx="5570220" cy="867473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867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ECD">
        <w:rPr>
          <w:rFonts w:ascii="Arial" w:hAnsi="Arial"/>
          <w:b/>
          <w:bCs/>
          <w:sz w:val="22"/>
          <w:szCs w:val="22"/>
        </w:rPr>
        <w:t xml:space="preserve">   </w:t>
      </w:r>
    </w:p>
    <w:sectPr w:rsidR="00EE16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0" w:footer="0" w:gutter="0"/>
      <w:cols w:space="720"/>
      <w:formProt w:val="0"/>
      <w:docGrid w:linePitch="600" w:charSpace="77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1A" w:rsidRDefault="00883F1A" w:rsidP="00692B28">
      <w:pPr>
        <w:spacing w:after="0" w:line="240" w:lineRule="auto"/>
      </w:pPr>
      <w:r>
        <w:separator/>
      </w:r>
    </w:p>
  </w:endnote>
  <w:endnote w:type="continuationSeparator" w:id="0">
    <w:p w:rsidR="00883F1A" w:rsidRDefault="00883F1A" w:rsidP="0069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28" w:rsidRDefault="00692B2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28" w:rsidRDefault="00692B2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28" w:rsidRDefault="00692B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1A" w:rsidRDefault="00883F1A" w:rsidP="00692B28">
      <w:pPr>
        <w:spacing w:after="0" w:line="240" w:lineRule="auto"/>
      </w:pPr>
      <w:r>
        <w:separator/>
      </w:r>
    </w:p>
  </w:footnote>
  <w:footnote w:type="continuationSeparator" w:id="0">
    <w:p w:rsidR="00883F1A" w:rsidRDefault="00883F1A" w:rsidP="0069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28" w:rsidRDefault="00692B2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28" w:rsidRDefault="00692B2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28" w:rsidRDefault="00692B2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52C"/>
    <w:multiLevelType w:val="multilevel"/>
    <w:tmpl w:val="605628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64B9F"/>
    <w:multiLevelType w:val="multilevel"/>
    <w:tmpl w:val="A48AAB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1FC623C9"/>
    <w:multiLevelType w:val="multilevel"/>
    <w:tmpl w:val="187A63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39094A43"/>
    <w:multiLevelType w:val="multilevel"/>
    <w:tmpl w:val="5F2699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nsid w:val="74EE1877"/>
    <w:multiLevelType w:val="multilevel"/>
    <w:tmpl w:val="79A4FFEE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nsid w:val="76016758"/>
    <w:multiLevelType w:val="multilevel"/>
    <w:tmpl w:val="F5C66C1E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E8"/>
    <w:rsid w:val="0017093A"/>
    <w:rsid w:val="002052D0"/>
    <w:rsid w:val="0022006F"/>
    <w:rsid w:val="00243CBB"/>
    <w:rsid w:val="002D1523"/>
    <w:rsid w:val="002E37FC"/>
    <w:rsid w:val="00351ECD"/>
    <w:rsid w:val="0038270A"/>
    <w:rsid w:val="003C48CD"/>
    <w:rsid w:val="00475B32"/>
    <w:rsid w:val="00486859"/>
    <w:rsid w:val="00596589"/>
    <w:rsid w:val="00627184"/>
    <w:rsid w:val="00692B28"/>
    <w:rsid w:val="006C67A9"/>
    <w:rsid w:val="007C1E94"/>
    <w:rsid w:val="00804C06"/>
    <w:rsid w:val="00883F1A"/>
    <w:rsid w:val="0098061C"/>
    <w:rsid w:val="00AA210E"/>
    <w:rsid w:val="00B10A9D"/>
    <w:rsid w:val="00C37361"/>
    <w:rsid w:val="00E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Symbol"/>
      <w:sz w:val="20"/>
    </w:rPr>
  </w:style>
  <w:style w:type="character" w:customStyle="1" w:styleId="ListLabel5">
    <w:name w:val="ListLabel 5"/>
    <w:rPr>
      <w:rFonts w:cs="Courier New"/>
      <w:sz w:val="20"/>
    </w:rPr>
  </w:style>
  <w:style w:type="character" w:customStyle="1" w:styleId="ListLabel6">
    <w:name w:val="ListLabel 6"/>
    <w:rPr>
      <w:rFonts w:cs="Wingdings"/>
      <w:sz w:val="20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Symbol"/>
      <w:sz w:val="20"/>
    </w:rPr>
  </w:style>
  <w:style w:type="character" w:customStyle="1" w:styleId="ListLabel12">
    <w:name w:val="ListLabel 12"/>
    <w:rPr>
      <w:rFonts w:cs="Courier New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alibri"/>
    </w:rPr>
  </w:style>
  <w:style w:type="character" w:customStyle="1" w:styleId="ListLabel18">
    <w:name w:val="ListLabel 18"/>
    <w:rPr>
      <w:rFonts w:cs="Symbol"/>
      <w:sz w:val="20"/>
    </w:rPr>
  </w:style>
  <w:style w:type="character" w:customStyle="1" w:styleId="ListLabel19">
    <w:name w:val="ListLabel 19"/>
    <w:rPr>
      <w:rFonts w:cs="Courier New"/>
      <w:sz w:val="20"/>
    </w:rPr>
  </w:style>
  <w:style w:type="character" w:customStyle="1" w:styleId="ListLabel20">
    <w:name w:val="ListLabel 20"/>
    <w:rPr>
      <w:rFonts w:cs="Wingdings"/>
      <w:sz w:val="20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  <w:sz w:val="20"/>
    </w:rPr>
  </w:style>
  <w:style w:type="character" w:customStyle="1" w:styleId="ListLabel25">
    <w:name w:val="ListLabel 25"/>
    <w:rPr>
      <w:rFonts w:cs="Courier New"/>
      <w:sz w:val="20"/>
    </w:rPr>
  </w:style>
  <w:style w:type="character" w:customStyle="1" w:styleId="ListLabel26">
    <w:name w:val="ListLabel 26"/>
    <w:rPr>
      <w:rFonts w:cs="Wingdings"/>
      <w:sz w:val="20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  <w:sz w:val="20"/>
    </w:rPr>
  </w:style>
  <w:style w:type="character" w:customStyle="1" w:styleId="ListLabel31">
    <w:name w:val="ListLabel 31"/>
    <w:rPr>
      <w:rFonts w:cs="Courier New"/>
      <w:sz w:val="20"/>
    </w:rPr>
  </w:style>
  <w:style w:type="character" w:customStyle="1" w:styleId="ListLabel32">
    <w:name w:val="ListLabel 32"/>
    <w:rPr>
      <w:rFonts w:cs="Wingdings"/>
      <w:sz w:val="20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  <w:sz w:val="20"/>
    </w:rPr>
  </w:style>
  <w:style w:type="character" w:customStyle="1" w:styleId="ListLabel37">
    <w:name w:val="ListLabel 37"/>
    <w:rPr>
      <w:rFonts w:cs="Courier New"/>
      <w:sz w:val="20"/>
    </w:rPr>
  </w:style>
  <w:style w:type="character" w:customStyle="1" w:styleId="ListLabel38">
    <w:name w:val="ListLabel 38"/>
    <w:rPr>
      <w:rFonts w:cs="Wingdings"/>
      <w:sz w:val="20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  <w:sz w:val="20"/>
    </w:rPr>
  </w:style>
  <w:style w:type="character" w:customStyle="1" w:styleId="ListLabel43">
    <w:name w:val="ListLabel 43"/>
    <w:rPr>
      <w:rFonts w:cs="Courier New"/>
      <w:sz w:val="20"/>
    </w:rPr>
  </w:style>
  <w:style w:type="character" w:customStyle="1" w:styleId="ListLabel44">
    <w:name w:val="ListLabel 44"/>
    <w:rPr>
      <w:rFonts w:cs="Wingdings"/>
      <w:sz w:val="20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  <w:sz w:val="20"/>
    </w:rPr>
  </w:style>
  <w:style w:type="character" w:customStyle="1" w:styleId="ListLabel49">
    <w:name w:val="ListLabel 49"/>
    <w:rPr>
      <w:rFonts w:cs="Courier New"/>
      <w:sz w:val="20"/>
    </w:rPr>
  </w:style>
  <w:style w:type="character" w:customStyle="1" w:styleId="ListLabel50">
    <w:name w:val="ListLabel 50"/>
    <w:rPr>
      <w:rFonts w:cs="Wingdings"/>
      <w:sz w:val="20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  <w:sz w:val="20"/>
    </w:rPr>
  </w:style>
  <w:style w:type="character" w:customStyle="1" w:styleId="ListLabel55">
    <w:name w:val="ListLabel 55"/>
    <w:rPr>
      <w:rFonts w:cs="Courier New"/>
      <w:sz w:val="20"/>
    </w:rPr>
  </w:style>
  <w:style w:type="character" w:customStyle="1" w:styleId="ListLabel56">
    <w:name w:val="ListLabel 56"/>
    <w:rPr>
      <w:rFonts w:cs="Wingdings"/>
      <w:sz w:val="20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Symbol"/>
      <w:sz w:val="20"/>
    </w:rPr>
  </w:style>
  <w:style w:type="character" w:customStyle="1" w:styleId="ListLabel61">
    <w:name w:val="ListLabel 61"/>
    <w:rPr>
      <w:rFonts w:cs="Courier New"/>
      <w:sz w:val="20"/>
    </w:rPr>
  </w:style>
  <w:style w:type="character" w:customStyle="1" w:styleId="ListLabel62">
    <w:name w:val="ListLabel 62"/>
    <w:rPr>
      <w:rFonts w:cs="Wingdings"/>
      <w:sz w:val="20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Symbol"/>
      <w:sz w:val="20"/>
    </w:rPr>
  </w:style>
  <w:style w:type="character" w:customStyle="1" w:styleId="ListLabel67">
    <w:name w:val="ListLabel 67"/>
    <w:rPr>
      <w:rFonts w:cs="Courier New"/>
      <w:sz w:val="20"/>
    </w:rPr>
  </w:style>
  <w:style w:type="character" w:customStyle="1" w:styleId="ListLabel68">
    <w:name w:val="ListLabel 68"/>
    <w:rPr>
      <w:rFonts w:cs="Wingdings"/>
      <w:sz w:val="20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  <w:sz w:val="20"/>
    </w:rPr>
  </w:style>
  <w:style w:type="character" w:customStyle="1" w:styleId="ListLabel73">
    <w:name w:val="ListLabel 73"/>
    <w:rPr>
      <w:rFonts w:cs="Courier New"/>
      <w:sz w:val="20"/>
    </w:rPr>
  </w:style>
  <w:style w:type="character" w:customStyle="1" w:styleId="ListLabel74">
    <w:name w:val="ListLabel 74"/>
    <w:rPr>
      <w:rFonts w:cs="Wingdings"/>
      <w:sz w:val="20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Symbol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Wingdings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Wingding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2718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9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B28"/>
    <w:rPr>
      <w:rFonts w:ascii="Calibri" w:eastAsia="SimSun" w:hAnsi="Calibri" w:cs="Calibri"/>
      <w:color w:val="00000A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9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B28"/>
    <w:rPr>
      <w:rFonts w:ascii="Calibri" w:eastAsia="SimSun" w:hAnsi="Calibri" w:cs="Calibri"/>
      <w:color w:val="00000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361"/>
    <w:rPr>
      <w:rFonts w:ascii="Tahoma" w:eastAsia="SimSun" w:hAnsi="Tahoma" w:cs="Tahoma"/>
      <w:color w:val="00000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373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73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7361"/>
    <w:rPr>
      <w:rFonts w:ascii="Calibri" w:eastAsia="SimSun" w:hAnsi="Calibri" w:cs="Calibri"/>
      <w:color w:val="00000A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73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7361"/>
    <w:rPr>
      <w:rFonts w:ascii="Calibri" w:eastAsia="SimSun" w:hAnsi="Calibri" w:cs="Calibri"/>
      <w:b/>
      <w:bCs/>
      <w:color w:val="00000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Symbol"/>
      <w:sz w:val="20"/>
    </w:rPr>
  </w:style>
  <w:style w:type="character" w:customStyle="1" w:styleId="ListLabel5">
    <w:name w:val="ListLabel 5"/>
    <w:rPr>
      <w:rFonts w:cs="Courier New"/>
      <w:sz w:val="20"/>
    </w:rPr>
  </w:style>
  <w:style w:type="character" w:customStyle="1" w:styleId="ListLabel6">
    <w:name w:val="ListLabel 6"/>
    <w:rPr>
      <w:rFonts w:cs="Wingdings"/>
      <w:sz w:val="20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Symbol"/>
      <w:sz w:val="20"/>
    </w:rPr>
  </w:style>
  <w:style w:type="character" w:customStyle="1" w:styleId="ListLabel12">
    <w:name w:val="ListLabel 12"/>
    <w:rPr>
      <w:rFonts w:cs="Courier New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alibri"/>
    </w:rPr>
  </w:style>
  <w:style w:type="character" w:customStyle="1" w:styleId="ListLabel18">
    <w:name w:val="ListLabel 18"/>
    <w:rPr>
      <w:rFonts w:cs="Symbol"/>
      <w:sz w:val="20"/>
    </w:rPr>
  </w:style>
  <w:style w:type="character" w:customStyle="1" w:styleId="ListLabel19">
    <w:name w:val="ListLabel 19"/>
    <w:rPr>
      <w:rFonts w:cs="Courier New"/>
      <w:sz w:val="20"/>
    </w:rPr>
  </w:style>
  <w:style w:type="character" w:customStyle="1" w:styleId="ListLabel20">
    <w:name w:val="ListLabel 20"/>
    <w:rPr>
      <w:rFonts w:cs="Wingdings"/>
      <w:sz w:val="20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  <w:sz w:val="20"/>
    </w:rPr>
  </w:style>
  <w:style w:type="character" w:customStyle="1" w:styleId="ListLabel25">
    <w:name w:val="ListLabel 25"/>
    <w:rPr>
      <w:rFonts w:cs="Courier New"/>
      <w:sz w:val="20"/>
    </w:rPr>
  </w:style>
  <w:style w:type="character" w:customStyle="1" w:styleId="ListLabel26">
    <w:name w:val="ListLabel 26"/>
    <w:rPr>
      <w:rFonts w:cs="Wingdings"/>
      <w:sz w:val="20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  <w:sz w:val="20"/>
    </w:rPr>
  </w:style>
  <w:style w:type="character" w:customStyle="1" w:styleId="ListLabel31">
    <w:name w:val="ListLabel 31"/>
    <w:rPr>
      <w:rFonts w:cs="Courier New"/>
      <w:sz w:val="20"/>
    </w:rPr>
  </w:style>
  <w:style w:type="character" w:customStyle="1" w:styleId="ListLabel32">
    <w:name w:val="ListLabel 32"/>
    <w:rPr>
      <w:rFonts w:cs="Wingdings"/>
      <w:sz w:val="20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  <w:sz w:val="20"/>
    </w:rPr>
  </w:style>
  <w:style w:type="character" w:customStyle="1" w:styleId="ListLabel37">
    <w:name w:val="ListLabel 37"/>
    <w:rPr>
      <w:rFonts w:cs="Courier New"/>
      <w:sz w:val="20"/>
    </w:rPr>
  </w:style>
  <w:style w:type="character" w:customStyle="1" w:styleId="ListLabel38">
    <w:name w:val="ListLabel 38"/>
    <w:rPr>
      <w:rFonts w:cs="Wingdings"/>
      <w:sz w:val="20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  <w:sz w:val="20"/>
    </w:rPr>
  </w:style>
  <w:style w:type="character" w:customStyle="1" w:styleId="ListLabel43">
    <w:name w:val="ListLabel 43"/>
    <w:rPr>
      <w:rFonts w:cs="Courier New"/>
      <w:sz w:val="20"/>
    </w:rPr>
  </w:style>
  <w:style w:type="character" w:customStyle="1" w:styleId="ListLabel44">
    <w:name w:val="ListLabel 44"/>
    <w:rPr>
      <w:rFonts w:cs="Wingdings"/>
      <w:sz w:val="20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  <w:sz w:val="20"/>
    </w:rPr>
  </w:style>
  <w:style w:type="character" w:customStyle="1" w:styleId="ListLabel49">
    <w:name w:val="ListLabel 49"/>
    <w:rPr>
      <w:rFonts w:cs="Courier New"/>
      <w:sz w:val="20"/>
    </w:rPr>
  </w:style>
  <w:style w:type="character" w:customStyle="1" w:styleId="ListLabel50">
    <w:name w:val="ListLabel 50"/>
    <w:rPr>
      <w:rFonts w:cs="Wingdings"/>
      <w:sz w:val="20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  <w:sz w:val="20"/>
    </w:rPr>
  </w:style>
  <w:style w:type="character" w:customStyle="1" w:styleId="ListLabel55">
    <w:name w:val="ListLabel 55"/>
    <w:rPr>
      <w:rFonts w:cs="Courier New"/>
      <w:sz w:val="20"/>
    </w:rPr>
  </w:style>
  <w:style w:type="character" w:customStyle="1" w:styleId="ListLabel56">
    <w:name w:val="ListLabel 56"/>
    <w:rPr>
      <w:rFonts w:cs="Wingdings"/>
      <w:sz w:val="20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Symbol"/>
      <w:sz w:val="20"/>
    </w:rPr>
  </w:style>
  <w:style w:type="character" w:customStyle="1" w:styleId="ListLabel61">
    <w:name w:val="ListLabel 61"/>
    <w:rPr>
      <w:rFonts w:cs="Courier New"/>
      <w:sz w:val="20"/>
    </w:rPr>
  </w:style>
  <w:style w:type="character" w:customStyle="1" w:styleId="ListLabel62">
    <w:name w:val="ListLabel 62"/>
    <w:rPr>
      <w:rFonts w:cs="Wingdings"/>
      <w:sz w:val="20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Symbol"/>
      <w:sz w:val="20"/>
    </w:rPr>
  </w:style>
  <w:style w:type="character" w:customStyle="1" w:styleId="ListLabel67">
    <w:name w:val="ListLabel 67"/>
    <w:rPr>
      <w:rFonts w:cs="Courier New"/>
      <w:sz w:val="20"/>
    </w:rPr>
  </w:style>
  <w:style w:type="character" w:customStyle="1" w:styleId="ListLabel68">
    <w:name w:val="ListLabel 68"/>
    <w:rPr>
      <w:rFonts w:cs="Wingdings"/>
      <w:sz w:val="20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  <w:sz w:val="20"/>
    </w:rPr>
  </w:style>
  <w:style w:type="character" w:customStyle="1" w:styleId="ListLabel73">
    <w:name w:val="ListLabel 73"/>
    <w:rPr>
      <w:rFonts w:cs="Courier New"/>
      <w:sz w:val="20"/>
    </w:rPr>
  </w:style>
  <w:style w:type="character" w:customStyle="1" w:styleId="ListLabel74">
    <w:name w:val="ListLabel 74"/>
    <w:rPr>
      <w:rFonts w:cs="Wingdings"/>
      <w:sz w:val="20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Symbol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Wingdings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Wingding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2718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9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B28"/>
    <w:rPr>
      <w:rFonts w:ascii="Calibri" w:eastAsia="SimSun" w:hAnsi="Calibri" w:cs="Calibri"/>
      <w:color w:val="00000A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9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B28"/>
    <w:rPr>
      <w:rFonts w:ascii="Calibri" w:eastAsia="SimSun" w:hAnsi="Calibri" w:cs="Calibri"/>
      <w:color w:val="00000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361"/>
    <w:rPr>
      <w:rFonts w:ascii="Tahoma" w:eastAsia="SimSun" w:hAnsi="Tahoma" w:cs="Tahoma"/>
      <w:color w:val="00000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373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73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7361"/>
    <w:rPr>
      <w:rFonts w:ascii="Calibri" w:eastAsia="SimSun" w:hAnsi="Calibri" w:cs="Calibri"/>
      <w:color w:val="00000A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73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7361"/>
    <w:rPr>
      <w:rFonts w:ascii="Calibri" w:eastAsia="SimSun" w:hAnsi="Calibri" w:cs="Calibri"/>
      <w:b/>
      <w:bCs/>
      <w:color w:val="00000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uvernement.fr/info-coronavirus/masques-grand-publi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D636-6985-4049-AE51-821EBF94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TRANQUY Nadine</dc:creator>
  <cp:lastModifiedBy>Sébastien GALLOIS</cp:lastModifiedBy>
  <cp:revision>21</cp:revision>
  <dcterms:created xsi:type="dcterms:W3CDTF">2020-04-30T09:50:00Z</dcterms:created>
  <dcterms:modified xsi:type="dcterms:W3CDTF">2020-05-05T15:07:00Z</dcterms:modified>
</cp:coreProperties>
</file>